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36CEC" w:rsidRDefault="00936CEC">
      <w:pPr>
        <w:widowControl w:val="0"/>
        <w:pBdr>
          <w:top w:val="nil"/>
          <w:left w:val="nil"/>
          <w:bottom w:val="nil"/>
          <w:right w:val="nil"/>
          <w:between w:val="nil"/>
        </w:pBdr>
        <w:spacing w:after="0"/>
      </w:pPr>
    </w:p>
    <w:p w14:paraId="00000002" w14:textId="43BF6D87" w:rsidR="00936CEC" w:rsidRPr="00813E82" w:rsidRDefault="00C22AEB" w:rsidP="0075395D">
      <w:pPr>
        <w:jc w:val="center"/>
        <w:rPr>
          <w:b/>
          <w:smallCaps/>
          <w:sz w:val="28"/>
          <w:szCs w:val="28"/>
        </w:rPr>
      </w:pPr>
      <w:r w:rsidRPr="00813E82">
        <w:rPr>
          <w:b/>
          <w:smallCaps/>
          <w:sz w:val="28"/>
          <w:szCs w:val="28"/>
        </w:rPr>
        <w:t>REQUISITOS DE FACTURACIÓN</w:t>
      </w:r>
    </w:p>
    <w:p w14:paraId="00000003" w14:textId="7AEF9FE3" w:rsidR="00936CEC" w:rsidRDefault="00C22AEB">
      <w:pPr>
        <w:spacing w:line="240" w:lineRule="auto"/>
        <w:jc w:val="both"/>
      </w:pPr>
      <w:r>
        <w:t>La factura correspondiente al servicio de mantenimiento preventivo de equipo médico para las unidades médicas del Instituto de Salud Pública del Estado de Guanajuato; deberá ser expedida por el proveedor adjudicado con los siguientes datos:</w:t>
      </w:r>
    </w:p>
    <w:p w14:paraId="00000004" w14:textId="77777777" w:rsidR="00936CEC" w:rsidRDefault="00C22AEB" w:rsidP="00813E82">
      <w:pPr>
        <w:spacing w:after="0" w:line="240" w:lineRule="auto"/>
      </w:pPr>
      <w:r>
        <w:rPr>
          <w:b/>
        </w:rPr>
        <w:t>Razón social:</w:t>
      </w:r>
      <w:r>
        <w:t xml:space="preserve"> Instituto de Salud Pública del Estado de Guanajuato</w:t>
      </w:r>
    </w:p>
    <w:p w14:paraId="00000005" w14:textId="4733A6AA" w:rsidR="00936CEC" w:rsidRDefault="00C22AEB" w:rsidP="00813E82">
      <w:pPr>
        <w:spacing w:after="0" w:line="240" w:lineRule="auto"/>
      </w:pPr>
      <w:r>
        <w:rPr>
          <w:b/>
        </w:rPr>
        <w:t>Domicilio:</w:t>
      </w:r>
      <w:r>
        <w:t xml:space="preserve"> Tamazuca No. 4, Zona Centro, Guanajuato, Gto., C.P. 36000</w:t>
      </w:r>
      <w:r w:rsidR="009858C5">
        <w:t>.</w:t>
      </w:r>
    </w:p>
    <w:p w14:paraId="00000006" w14:textId="79936054" w:rsidR="00936CEC" w:rsidRDefault="00C22AEB" w:rsidP="00813E82">
      <w:pPr>
        <w:spacing w:after="0" w:line="240" w:lineRule="auto"/>
      </w:pPr>
      <w:r>
        <w:rPr>
          <w:b/>
        </w:rPr>
        <w:t>RFC:</w:t>
      </w:r>
      <w:r>
        <w:t xml:space="preserve"> ISP961122JV5</w:t>
      </w:r>
    </w:p>
    <w:p w14:paraId="59849E02" w14:textId="77777777" w:rsidR="00BF6725" w:rsidRDefault="00BF6725" w:rsidP="00BF6725">
      <w:pPr>
        <w:spacing w:line="240" w:lineRule="auto"/>
        <w:jc w:val="both"/>
        <w:rPr>
          <w:b/>
          <w:bCs/>
        </w:rPr>
      </w:pPr>
      <w:r w:rsidRPr="00BF6725">
        <w:rPr>
          <w:b/>
          <w:bCs/>
        </w:rPr>
        <w:t>Método de pago: PPD (Pago en Parcialidades o Diferido).</w:t>
      </w:r>
    </w:p>
    <w:p w14:paraId="794B4E13" w14:textId="657F2393" w:rsidR="00BF6725" w:rsidRPr="00BF6725" w:rsidRDefault="00BF6725" w:rsidP="00BF6725">
      <w:pPr>
        <w:spacing w:line="240" w:lineRule="auto"/>
        <w:jc w:val="both"/>
        <w:rPr>
          <w:b/>
          <w:bCs/>
        </w:rPr>
      </w:pPr>
      <w:r w:rsidRPr="00BF6725">
        <w:rPr>
          <w:b/>
          <w:bCs/>
        </w:rPr>
        <w:t>Forma de pago: 99</w:t>
      </w:r>
    </w:p>
    <w:p w14:paraId="4D69370A" w14:textId="77777777" w:rsidR="00BF6725" w:rsidRPr="00BF6725" w:rsidRDefault="00BF6725" w:rsidP="00BF6725">
      <w:pPr>
        <w:spacing w:line="240" w:lineRule="auto"/>
        <w:jc w:val="both"/>
        <w:rPr>
          <w:b/>
          <w:bCs/>
        </w:rPr>
      </w:pPr>
      <w:r w:rsidRPr="00BF6725">
        <w:rPr>
          <w:b/>
          <w:bCs/>
        </w:rPr>
        <w:t xml:space="preserve">En la descripción de la factura se deberá indicar la descripción mediante el concepto “Servicio de Mantenimiento Preventivo de Equipo Médico para las Unidades Médicas”, el folio del contrato del que proceden, así mismo, se deberá detallar precios unitarios del servicio por tipo de equipo, previa validación y aceptación de los servicios recibidos a entera satisfacción. </w:t>
      </w:r>
    </w:p>
    <w:p w14:paraId="58715E49" w14:textId="77777777" w:rsidR="00BF6725" w:rsidRPr="00BF6725" w:rsidRDefault="00BF6725" w:rsidP="00BF6725">
      <w:pPr>
        <w:spacing w:line="240" w:lineRule="auto"/>
        <w:jc w:val="both"/>
        <w:rPr>
          <w:b/>
          <w:bCs/>
        </w:rPr>
      </w:pPr>
      <w:r w:rsidRPr="00BF6725">
        <w:rPr>
          <w:b/>
          <w:bCs/>
        </w:rPr>
        <w:t>El Complemento de Pago deberá ser emitido por cada pago que le fue realizado a más tardar el día 10 del mes posterior al que se le realizó la transferencia y éste deberá ser enviado en formato XML y PDF al correo electrónico al cual fue remitida la factura de pago origen, especificando en el asunto del correo, el nombre de proveedor y número de factura enviada</w:t>
      </w:r>
    </w:p>
    <w:p w14:paraId="05657BB0" w14:textId="3369D6E3" w:rsidR="007A6579" w:rsidRPr="007A6579" w:rsidRDefault="007A6579" w:rsidP="007A6579">
      <w:pPr>
        <w:spacing w:line="240" w:lineRule="auto"/>
        <w:jc w:val="both"/>
        <w:rPr>
          <w:lang w:val="es-ES"/>
        </w:rPr>
      </w:pPr>
      <w:r w:rsidRPr="007A6579">
        <w:rPr>
          <w:lang w:val="es-ES"/>
        </w:rPr>
        <w:t>Para la validación del soporte documental, deberá solicitar cita previa a la Dirección de Ingeniería Biomédica, mediante el correo electrónico</w:t>
      </w:r>
      <w:r w:rsidR="00A82813">
        <w:rPr>
          <w:lang w:val="es-ES"/>
        </w:rPr>
        <w:t xml:space="preserve"> </w:t>
      </w:r>
      <w:r w:rsidRPr="007A6579">
        <w:rPr>
          <w:lang w:val="es-ES"/>
        </w:rPr>
        <w:t>dib_isapeg@guanajuato.gob.mx, por este mismo medio recibirá la notificación de fecha y hora de recepción, la cual tendrá lugar en las instalaciones de la Dirección General de Planeación</w:t>
      </w:r>
      <w:r w:rsidR="00AF0927">
        <w:rPr>
          <w:lang w:val="es-ES"/>
        </w:rPr>
        <w:t xml:space="preserve"> </w:t>
      </w:r>
      <w:r w:rsidRPr="007A6579">
        <w:rPr>
          <w:lang w:val="es-ES"/>
        </w:rPr>
        <w:t>ubicadas en Camino Antiguo a Marfil núm. 12 Colonia Marfil. CP. 36250, Guanajuato, Gto. La validación del soporte documental se llevará a cabo de la siguiente manera:</w:t>
      </w:r>
    </w:p>
    <w:p w14:paraId="38EC315F" w14:textId="54C09E5C" w:rsidR="00753250" w:rsidRPr="001C2B40" w:rsidRDefault="00DF7D38" w:rsidP="00DF7D38">
      <w:pPr>
        <w:pBdr>
          <w:top w:val="nil"/>
          <w:left w:val="nil"/>
          <w:bottom w:val="nil"/>
          <w:right w:val="nil"/>
          <w:between w:val="nil"/>
        </w:pBdr>
        <w:spacing w:after="0" w:line="259" w:lineRule="auto"/>
        <w:jc w:val="both"/>
        <w:rPr>
          <w:rFonts w:asciiTheme="minorHAnsi" w:hAnsiTheme="minorHAnsi" w:cstheme="minorHAnsi"/>
          <w:color w:val="000000"/>
        </w:rPr>
      </w:pPr>
      <w:r w:rsidRPr="00DF7D38">
        <w:rPr>
          <w:lang w:val="es-ES"/>
        </w:rPr>
        <w:t>A partir de la notificación de la adjudicación,</w:t>
      </w:r>
      <w:r>
        <w:rPr>
          <w:lang w:val="es-ES"/>
        </w:rPr>
        <w:t xml:space="preserve"> </w:t>
      </w:r>
      <w:r w:rsidRPr="00DF7D38">
        <w:rPr>
          <w:lang w:val="es-ES"/>
        </w:rPr>
        <w:t>el proveedor deberá calendarizar los servicios a ejecutar e informar a la</w:t>
      </w:r>
      <w:r>
        <w:rPr>
          <w:lang w:val="es-ES"/>
        </w:rPr>
        <w:t xml:space="preserve"> </w:t>
      </w:r>
      <w:r w:rsidRPr="00DF7D38">
        <w:rPr>
          <w:lang w:val="es-ES"/>
        </w:rPr>
        <w:t>unidad, y posteriormente deberá entregar dentro de los primeros 10 días del mes,</w:t>
      </w:r>
      <w:r>
        <w:rPr>
          <w:lang w:val="es-ES"/>
        </w:rPr>
        <w:t xml:space="preserve"> </w:t>
      </w:r>
      <w:r w:rsidRPr="00DF7D38">
        <w:rPr>
          <w:lang w:val="es-ES"/>
        </w:rPr>
        <w:t>previa calendarización con la Dirección de Ingeniería Biomédica,</w:t>
      </w:r>
      <w:r w:rsidRPr="00DF7D38">
        <w:rPr>
          <w:rFonts w:asciiTheme="minorHAnsi" w:hAnsiTheme="minorHAnsi" w:cstheme="minorHAnsi"/>
          <w:color w:val="000000"/>
        </w:rPr>
        <w:t xml:space="preserve"> de manera</w:t>
      </w:r>
      <w:r>
        <w:rPr>
          <w:rFonts w:asciiTheme="minorHAnsi" w:hAnsiTheme="minorHAnsi" w:cstheme="minorHAnsi"/>
          <w:color w:val="000000"/>
        </w:rPr>
        <w:t xml:space="preserve"> </w:t>
      </w:r>
      <w:r w:rsidRPr="00DF7D38">
        <w:rPr>
          <w:rFonts w:asciiTheme="minorHAnsi" w:hAnsiTheme="minorHAnsi" w:cstheme="minorHAnsi"/>
          <w:color w:val="000000"/>
        </w:rPr>
        <w:t>físicamente la documental de los servicios ejecutados</w:t>
      </w:r>
      <w:r w:rsidR="00B10F21">
        <w:rPr>
          <w:rFonts w:asciiTheme="minorHAnsi" w:hAnsiTheme="minorHAnsi" w:cstheme="minorHAnsi"/>
          <w:color w:val="000000"/>
        </w:rPr>
        <w:t>, como se indica en el punto 4</w:t>
      </w:r>
      <w:r w:rsidR="00BF0BD3" w:rsidRPr="001C2B40">
        <w:rPr>
          <w:rFonts w:asciiTheme="minorHAnsi" w:hAnsiTheme="minorHAnsi" w:cstheme="minorHAnsi"/>
          <w:color w:val="000000"/>
        </w:rPr>
        <w:t xml:space="preserve">.8 del apartado </w:t>
      </w:r>
      <w:r w:rsidR="00B10F21">
        <w:rPr>
          <w:rFonts w:asciiTheme="minorHAnsi" w:hAnsiTheme="minorHAnsi" w:cstheme="minorHAnsi"/>
          <w:b/>
          <w:color w:val="000000"/>
        </w:rPr>
        <w:t>4</w:t>
      </w:r>
      <w:r w:rsidR="00BF0BD3" w:rsidRPr="001C2B40">
        <w:rPr>
          <w:rFonts w:asciiTheme="minorHAnsi" w:hAnsiTheme="minorHAnsi" w:cstheme="minorHAnsi"/>
          <w:b/>
          <w:color w:val="000000"/>
        </w:rPr>
        <w:t>. CONDICIONES DE ACEPTACIÓN Y ENTREGA DE SERVICIO, PARA EL PROCESO DE PAGO</w:t>
      </w:r>
      <w:r w:rsidR="00BF0BD3" w:rsidRPr="001C2B40">
        <w:rPr>
          <w:rFonts w:asciiTheme="minorHAnsi" w:hAnsiTheme="minorHAnsi" w:cstheme="minorHAnsi"/>
          <w:color w:val="000000"/>
        </w:rPr>
        <w:t xml:space="preserve"> del presente anexo, dichos requisitos deberán ser presentados en carpetas de argollas</w:t>
      </w:r>
      <w:r w:rsidR="00214BC0">
        <w:rPr>
          <w:rFonts w:asciiTheme="minorHAnsi" w:hAnsiTheme="minorHAnsi" w:cstheme="minorHAnsi"/>
          <w:color w:val="000000"/>
        </w:rPr>
        <w:t xml:space="preserve"> </w:t>
      </w:r>
      <w:r w:rsidR="00281184">
        <w:rPr>
          <w:rFonts w:asciiTheme="minorHAnsi" w:hAnsiTheme="minorHAnsi" w:cstheme="minorHAnsi"/>
          <w:color w:val="000000"/>
        </w:rPr>
        <w:t>de acuerdo con el</w:t>
      </w:r>
      <w:r w:rsidR="00214BC0">
        <w:rPr>
          <w:rFonts w:asciiTheme="minorHAnsi" w:hAnsiTheme="minorHAnsi" w:cstheme="minorHAnsi"/>
          <w:color w:val="000000"/>
        </w:rPr>
        <w:t xml:space="preserve"> número de orden de servicio</w:t>
      </w:r>
      <w:r w:rsidR="00BF0BD3" w:rsidRPr="001C2B40">
        <w:rPr>
          <w:rFonts w:asciiTheme="minorHAnsi" w:hAnsiTheme="minorHAnsi" w:cstheme="minorHAnsi"/>
          <w:color w:val="000000"/>
        </w:rPr>
        <w:t>, separadas en protector de hojas transparente por equipo médico, así mismo, deberá presentar toda la documentación escaneada a color, esta deberá ser clara y legible de todos los entregables.</w:t>
      </w:r>
      <w:r w:rsidR="00753250">
        <w:rPr>
          <w:rFonts w:asciiTheme="minorHAnsi" w:hAnsiTheme="minorHAnsi" w:cstheme="minorHAnsi"/>
          <w:color w:val="000000"/>
        </w:rPr>
        <w:t xml:space="preserve"> </w:t>
      </w:r>
      <w:r w:rsidR="00753250" w:rsidRPr="001C2B40">
        <w:rPr>
          <w:rFonts w:asciiTheme="minorHAnsi" w:hAnsiTheme="minorHAnsi" w:cstheme="minorHAnsi"/>
          <w:color w:val="000000"/>
        </w:rPr>
        <w:t xml:space="preserve">No se aceptarán documentos que presenten </w:t>
      </w:r>
      <w:r w:rsidR="00753250" w:rsidRPr="001C2B40">
        <w:rPr>
          <w:rFonts w:asciiTheme="minorHAnsi" w:hAnsiTheme="minorHAnsi" w:cstheme="minorHAnsi"/>
        </w:rPr>
        <w:t>ralladuras</w:t>
      </w:r>
      <w:r w:rsidR="00753250" w:rsidRPr="001C2B40">
        <w:rPr>
          <w:rFonts w:asciiTheme="minorHAnsi" w:hAnsiTheme="minorHAnsi" w:cstheme="minorHAnsi"/>
          <w:color w:val="000000"/>
        </w:rPr>
        <w:t>, tachaduras o enmendaduras.</w:t>
      </w:r>
    </w:p>
    <w:p w14:paraId="3C7B7073" w14:textId="77777777" w:rsidR="00BF0BD3" w:rsidRPr="001C2B40" w:rsidRDefault="00BF0BD3" w:rsidP="00BF0BD3">
      <w:pPr>
        <w:pBdr>
          <w:top w:val="nil"/>
          <w:left w:val="nil"/>
          <w:bottom w:val="nil"/>
          <w:right w:val="nil"/>
          <w:between w:val="nil"/>
        </w:pBdr>
        <w:spacing w:after="0" w:line="259" w:lineRule="auto"/>
        <w:jc w:val="both"/>
        <w:rPr>
          <w:rFonts w:asciiTheme="minorHAnsi" w:hAnsiTheme="minorHAnsi" w:cstheme="minorHAnsi"/>
          <w:color w:val="000000"/>
        </w:rPr>
      </w:pPr>
    </w:p>
    <w:p w14:paraId="31EBE3D9" w14:textId="4770BDF6" w:rsidR="007875FF" w:rsidRPr="001C2B40" w:rsidRDefault="00BF0BD3" w:rsidP="00BF0BD3">
      <w:pPr>
        <w:pBdr>
          <w:top w:val="nil"/>
          <w:left w:val="nil"/>
          <w:bottom w:val="nil"/>
          <w:right w:val="nil"/>
          <w:between w:val="nil"/>
        </w:pBdr>
        <w:spacing w:after="0" w:line="259" w:lineRule="auto"/>
        <w:jc w:val="both"/>
        <w:rPr>
          <w:rFonts w:asciiTheme="minorHAnsi" w:hAnsiTheme="minorHAnsi" w:cstheme="minorHAnsi"/>
          <w:color w:val="000000"/>
        </w:rPr>
      </w:pPr>
      <w:r w:rsidRPr="001C2B40">
        <w:rPr>
          <w:rFonts w:asciiTheme="minorHAnsi" w:hAnsiTheme="minorHAnsi" w:cstheme="minorHAnsi"/>
          <w:color w:val="000000"/>
        </w:rPr>
        <w:t xml:space="preserve">El proveedor adjudicado tiene como periodo de cierre para entregar físicamente </w:t>
      </w:r>
      <w:r w:rsidR="00FD2D38">
        <w:rPr>
          <w:rFonts w:asciiTheme="minorHAnsi" w:hAnsiTheme="minorHAnsi" w:cstheme="minorHAnsi"/>
          <w:color w:val="000000"/>
        </w:rPr>
        <w:t xml:space="preserve">de </w:t>
      </w:r>
      <w:r w:rsidRPr="001C2B40">
        <w:rPr>
          <w:rFonts w:asciiTheme="minorHAnsi" w:hAnsiTheme="minorHAnsi" w:cstheme="minorHAnsi"/>
          <w:color w:val="000000"/>
        </w:rPr>
        <w:t xml:space="preserve">la totalidad del expediente máximo </w:t>
      </w:r>
      <w:r w:rsidR="007E0E7B">
        <w:rPr>
          <w:rFonts w:asciiTheme="minorHAnsi" w:hAnsiTheme="minorHAnsi" w:cstheme="minorHAnsi"/>
          <w:color w:val="000000"/>
        </w:rPr>
        <w:t>8</w:t>
      </w:r>
      <w:r w:rsidRPr="001C2B40">
        <w:rPr>
          <w:rFonts w:asciiTheme="minorHAnsi" w:hAnsiTheme="minorHAnsi" w:cstheme="minorHAnsi"/>
          <w:color w:val="000000"/>
        </w:rPr>
        <w:t xml:space="preserve"> días posteriores a la última fecha de ejecución de conformidad al </w:t>
      </w:r>
      <w:r w:rsidRPr="001C2B40">
        <w:rPr>
          <w:rFonts w:asciiTheme="minorHAnsi" w:hAnsiTheme="minorHAnsi" w:cstheme="minorHAnsi"/>
          <w:b/>
          <w:color w:val="000000"/>
        </w:rPr>
        <w:t xml:space="preserve">ANEXO </w:t>
      </w:r>
      <w:r w:rsidR="00C823EA">
        <w:rPr>
          <w:rFonts w:asciiTheme="minorHAnsi" w:hAnsiTheme="minorHAnsi" w:cstheme="minorHAnsi"/>
          <w:b/>
          <w:color w:val="000000"/>
        </w:rPr>
        <w:t>2</w:t>
      </w:r>
      <w:r w:rsidRPr="001C2B40">
        <w:rPr>
          <w:rFonts w:asciiTheme="minorHAnsi" w:hAnsiTheme="minorHAnsi" w:cstheme="minorHAnsi"/>
          <w:b/>
          <w:color w:val="000000"/>
        </w:rPr>
        <w:t xml:space="preserve"> </w:t>
      </w:r>
      <w:r w:rsidR="0089777F">
        <w:rPr>
          <w:rFonts w:asciiTheme="minorHAnsi" w:hAnsiTheme="minorHAnsi" w:cstheme="minorHAnsi"/>
          <w:b/>
          <w:color w:val="000000"/>
        </w:rPr>
        <w:t xml:space="preserve">MATRIZ </w:t>
      </w:r>
      <w:r w:rsidR="0089777F">
        <w:rPr>
          <w:rFonts w:asciiTheme="minorHAnsi" w:hAnsiTheme="minorHAnsi" w:cstheme="minorHAnsi"/>
          <w:b/>
          <w:color w:val="000000"/>
        </w:rPr>
        <w:lastRenderedPageBreak/>
        <w:t>DE DISTRIBUCIÓN DE EQUIPOS</w:t>
      </w:r>
      <w:r w:rsidR="00C001B0">
        <w:rPr>
          <w:rFonts w:asciiTheme="minorHAnsi" w:hAnsiTheme="minorHAnsi" w:cstheme="minorHAnsi"/>
          <w:color w:val="000000"/>
        </w:rPr>
        <w:t xml:space="preserve"> como se indica en los puntos 4.1 al 4</w:t>
      </w:r>
      <w:r w:rsidRPr="001C2B40">
        <w:rPr>
          <w:rFonts w:asciiTheme="minorHAnsi" w:hAnsiTheme="minorHAnsi" w:cstheme="minorHAnsi"/>
          <w:color w:val="000000"/>
        </w:rPr>
        <w:t xml:space="preserve">.9 del apartado </w:t>
      </w:r>
      <w:r w:rsidR="00BA301D">
        <w:rPr>
          <w:rFonts w:asciiTheme="minorHAnsi" w:hAnsiTheme="minorHAnsi" w:cstheme="minorHAnsi"/>
          <w:b/>
          <w:color w:val="000000"/>
        </w:rPr>
        <w:t>4</w:t>
      </w:r>
      <w:r w:rsidRPr="001C2B40">
        <w:rPr>
          <w:rFonts w:asciiTheme="minorHAnsi" w:hAnsiTheme="minorHAnsi" w:cstheme="minorHAnsi"/>
          <w:b/>
          <w:color w:val="000000"/>
        </w:rPr>
        <w:t>. CONDICIONES DE ACEPTACIÓN Y ENTREGA DE SERVICIO, PARA EL PROCESO DE PAGO</w:t>
      </w:r>
      <w:r w:rsidRPr="001C2B40">
        <w:rPr>
          <w:rFonts w:asciiTheme="minorHAnsi" w:hAnsiTheme="minorHAnsi" w:cstheme="minorHAnsi"/>
          <w:color w:val="000000"/>
        </w:rPr>
        <w:t xml:space="preserve"> del presente anexo.</w:t>
      </w:r>
      <w:r w:rsidR="007A03B8">
        <w:rPr>
          <w:rFonts w:asciiTheme="minorHAnsi" w:hAnsiTheme="minorHAnsi" w:cstheme="minorHAnsi"/>
          <w:color w:val="000000"/>
        </w:rPr>
        <w:t xml:space="preserve"> </w:t>
      </w:r>
    </w:p>
    <w:p w14:paraId="309CC1E0" w14:textId="77777777" w:rsidR="007A6579" w:rsidRPr="007875FF" w:rsidRDefault="007A6579" w:rsidP="007A6579">
      <w:pPr>
        <w:pBdr>
          <w:top w:val="nil"/>
          <w:left w:val="nil"/>
          <w:bottom w:val="nil"/>
          <w:right w:val="nil"/>
          <w:between w:val="nil"/>
        </w:pBdr>
        <w:spacing w:after="0" w:line="259" w:lineRule="auto"/>
        <w:jc w:val="both"/>
        <w:rPr>
          <w:color w:val="000000"/>
        </w:rPr>
      </w:pPr>
    </w:p>
    <w:p w14:paraId="00000019" w14:textId="6A6C0060" w:rsidR="00936CEC" w:rsidRDefault="00C22AEB" w:rsidP="00501D30">
      <w:pPr>
        <w:pBdr>
          <w:top w:val="nil"/>
          <w:left w:val="nil"/>
          <w:bottom w:val="nil"/>
          <w:right w:val="nil"/>
          <w:between w:val="nil"/>
        </w:pBdr>
        <w:spacing w:after="0" w:line="259" w:lineRule="auto"/>
        <w:jc w:val="both"/>
        <w:rPr>
          <w:color w:val="000000"/>
        </w:rPr>
      </w:pPr>
      <w:r>
        <w:rPr>
          <w:color w:val="000000"/>
        </w:rPr>
        <w:t xml:space="preserve">Referente al pago, se realizará en moneda nacional mediante transferencia electrónica y será exigible a partir de los </w:t>
      </w:r>
      <w:r w:rsidR="00955CF6">
        <w:rPr>
          <w:color w:val="000000"/>
        </w:rPr>
        <w:t>15 días hábiles</w:t>
      </w:r>
      <w:r>
        <w:rPr>
          <w:color w:val="000000"/>
        </w:rPr>
        <w:t xml:space="preserve"> posteriores a la entrega-recepción de la facturación y documental soporte en que conste la debida entrega de los servicios en los términos del Contrato, de acuerdo a lo establecido en el punto anterior. En su caso, se descontará de los pagos la cantidad que resulte aplicable como pena convencional</w:t>
      </w:r>
      <w:r w:rsidR="00161874">
        <w:rPr>
          <w:color w:val="000000"/>
        </w:rPr>
        <w:t xml:space="preserve"> y/o deductivas</w:t>
      </w:r>
      <w:r>
        <w:rPr>
          <w:color w:val="000000"/>
        </w:rPr>
        <w:t xml:space="preserve"> de conformidad con lo señalado en el apartado </w:t>
      </w:r>
      <w:r w:rsidR="00D35DC5">
        <w:rPr>
          <w:color w:val="000000"/>
        </w:rPr>
        <w:t>6</w:t>
      </w:r>
      <w:r w:rsidR="00161874">
        <w:rPr>
          <w:color w:val="000000"/>
        </w:rPr>
        <w:t>. Penas y Deductivas del</w:t>
      </w:r>
      <w:r w:rsidRPr="00161874">
        <w:rPr>
          <w:color w:val="000000"/>
        </w:rPr>
        <w:t xml:space="preserve"> Anexo</w:t>
      </w:r>
      <w:r w:rsidR="00F91A2B" w:rsidRPr="00161874">
        <w:rPr>
          <w:color w:val="000000"/>
        </w:rPr>
        <w:t xml:space="preserve"> I Descripción del Servicio</w:t>
      </w:r>
      <w:r w:rsidRPr="00161874">
        <w:rPr>
          <w:color w:val="000000"/>
        </w:rPr>
        <w:t>.</w:t>
      </w:r>
      <w:r>
        <w:rPr>
          <w:color w:val="000000"/>
        </w:rPr>
        <w:t xml:space="preserve">  Lo anterior sin perjuicio de las sanciones que deban aplicarse en los términos de la Ley de </w:t>
      </w:r>
      <w:r w:rsidR="00161874">
        <w:rPr>
          <w:color w:val="000000"/>
        </w:rPr>
        <w:t>Adquisiciones, Arrendamientos y Servicios del Sector Público</w:t>
      </w:r>
      <w:r>
        <w:rPr>
          <w:color w:val="000000"/>
        </w:rPr>
        <w:t xml:space="preserve"> y las establecidas en el propio contrato</w:t>
      </w:r>
      <w:r w:rsidR="007A03B8">
        <w:rPr>
          <w:color w:val="000000"/>
        </w:rPr>
        <w:t>,</w:t>
      </w:r>
      <w:r w:rsidR="00F91A2B" w:rsidRPr="00F91A2B">
        <w:t xml:space="preserve"> </w:t>
      </w:r>
      <w:r w:rsidR="00F91A2B">
        <w:t>enlistado en las rutinas de equipo médico correspondientes</w:t>
      </w:r>
      <w:r w:rsidR="00D35DC5">
        <w:t>.</w:t>
      </w:r>
    </w:p>
    <w:p w14:paraId="0000001A" w14:textId="77777777" w:rsidR="00936CEC" w:rsidRDefault="00936CEC">
      <w:pPr>
        <w:pBdr>
          <w:top w:val="nil"/>
          <w:left w:val="nil"/>
          <w:bottom w:val="nil"/>
          <w:right w:val="nil"/>
          <w:between w:val="nil"/>
        </w:pBdr>
        <w:spacing w:after="0" w:line="259" w:lineRule="auto"/>
        <w:ind w:left="720"/>
        <w:jc w:val="both"/>
        <w:rPr>
          <w:color w:val="000000"/>
        </w:rPr>
      </w:pPr>
    </w:p>
    <w:p w14:paraId="0000001B" w14:textId="77777777" w:rsidR="00936CEC" w:rsidRPr="00813E82" w:rsidRDefault="00C22AEB" w:rsidP="00813E82">
      <w:pPr>
        <w:pBdr>
          <w:top w:val="nil"/>
          <w:left w:val="nil"/>
          <w:bottom w:val="nil"/>
          <w:right w:val="nil"/>
          <w:between w:val="nil"/>
        </w:pBdr>
        <w:spacing w:after="160" w:line="259" w:lineRule="auto"/>
        <w:jc w:val="both"/>
        <w:rPr>
          <w:color w:val="000000"/>
          <w:sz w:val="24"/>
          <w:szCs w:val="24"/>
        </w:rPr>
      </w:pPr>
      <w:r w:rsidRPr="00813E82">
        <w:rPr>
          <w:b/>
          <w:color w:val="000000"/>
          <w:sz w:val="24"/>
          <w:szCs w:val="24"/>
        </w:rPr>
        <w:t>Documentación:</w:t>
      </w:r>
    </w:p>
    <w:p w14:paraId="02E2397F" w14:textId="77777777" w:rsidR="00813E82" w:rsidRDefault="009D50A6" w:rsidP="00813E82">
      <w:pPr>
        <w:pStyle w:val="Prrafodelista"/>
        <w:numPr>
          <w:ilvl w:val="0"/>
          <w:numId w:val="3"/>
        </w:numPr>
        <w:spacing w:line="276" w:lineRule="auto"/>
        <w:jc w:val="both"/>
        <w:rPr>
          <w:color w:val="000000"/>
        </w:rPr>
      </w:pPr>
      <w:r w:rsidRPr="00B00B86">
        <w:rPr>
          <w:color w:val="000000"/>
          <w:lang w:val="es-MX"/>
        </w:rPr>
        <w:t>Ficha</w:t>
      </w:r>
      <w:r w:rsidRPr="00813E82">
        <w:rPr>
          <w:color w:val="000000"/>
        </w:rPr>
        <w:t xml:space="preserve"> de datos básico (le anexó el formato)</w:t>
      </w:r>
      <w:r w:rsidR="00D35DC5" w:rsidRPr="00813E82">
        <w:rPr>
          <w:color w:val="000000"/>
        </w:rPr>
        <w:t>.</w:t>
      </w:r>
    </w:p>
    <w:p w14:paraId="2C0ECC59" w14:textId="77777777" w:rsidR="00813E82" w:rsidRDefault="009D50A6" w:rsidP="00813E82">
      <w:pPr>
        <w:pStyle w:val="Prrafodelista"/>
        <w:numPr>
          <w:ilvl w:val="0"/>
          <w:numId w:val="3"/>
        </w:numPr>
        <w:spacing w:line="276" w:lineRule="auto"/>
        <w:jc w:val="both"/>
        <w:rPr>
          <w:color w:val="000000"/>
        </w:rPr>
      </w:pPr>
      <w:r w:rsidRPr="00813E82">
        <w:rPr>
          <w:color w:val="000000"/>
        </w:rPr>
        <w:t>Imagen de Captura del Registro Único de Proveedores y Contratistas (RUPC)</w:t>
      </w:r>
      <w:r w:rsidR="00D35DC5" w:rsidRPr="00813E82">
        <w:rPr>
          <w:color w:val="000000"/>
        </w:rPr>
        <w:t>.</w:t>
      </w:r>
    </w:p>
    <w:p w14:paraId="34331F73" w14:textId="77777777" w:rsidR="00813E82" w:rsidRDefault="009D50A6" w:rsidP="00813E82">
      <w:pPr>
        <w:pStyle w:val="Prrafodelista"/>
        <w:numPr>
          <w:ilvl w:val="0"/>
          <w:numId w:val="3"/>
        </w:numPr>
        <w:spacing w:line="276" w:lineRule="auto"/>
        <w:jc w:val="both"/>
        <w:rPr>
          <w:color w:val="000000"/>
        </w:rPr>
      </w:pPr>
      <w:r w:rsidRPr="00813E82">
        <w:rPr>
          <w:color w:val="000000"/>
        </w:rPr>
        <w:t>Evidencia documental de que el Proveedor no cuenta con una sanción de inhabilitación a nivel federal.</w:t>
      </w:r>
    </w:p>
    <w:p w14:paraId="42701044" w14:textId="77777777" w:rsidR="00813E82" w:rsidRDefault="009D50A6" w:rsidP="00813E82">
      <w:pPr>
        <w:pStyle w:val="Prrafodelista"/>
        <w:numPr>
          <w:ilvl w:val="0"/>
          <w:numId w:val="3"/>
        </w:numPr>
        <w:spacing w:line="276" w:lineRule="auto"/>
        <w:jc w:val="both"/>
        <w:rPr>
          <w:color w:val="000000"/>
        </w:rPr>
      </w:pPr>
      <w:r w:rsidRPr="00813E82">
        <w:rPr>
          <w:color w:val="000000"/>
        </w:rPr>
        <w:t>Cédula de registro de padrón de proveedores reciente con refrendo "202</w:t>
      </w:r>
      <w:r w:rsidR="00CA36C7" w:rsidRPr="00813E82">
        <w:rPr>
          <w:color w:val="000000"/>
        </w:rPr>
        <w:t>4</w:t>
      </w:r>
      <w:r w:rsidRPr="00813E82">
        <w:rPr>
          <w:color w:val="000000"/>
        </w:rPr>
        <w:t>".</w:t>
      </w:r>
    </w:p>
    <w:p w14:paraId="29AE0C2A" w14:textId="77777777" w:rsidR="00813E82" w:rsidRDefault="009D50A6" w:rsidP="00813E82">
      <w:pPr>
        <w:pStyle w:val="Prrafodelista"/>
        <w:numPr>
          <w:ilvl w:val="0"/>
          <w:numId w:val="3"/>
        </w:numPr>
        <w:spacing w:line="276" w:lineRule="auto"/>
        <w:jc w:val="both"/>
        <w:rPr>
          <w:color w:val="000000"/>
        </w:rPr>
      </w:pPr>
      <w:r w:rsidRPr="00813E82">
        <w:rPr>
          <w:color w:val="000000"/>
        </w:rPr>
        <w:t>Constancia de situación fiscal (Vigencia no mayor a 20 días)</w:t>
      </w:r>
      <w:r w:rsidR="00BA301D" w:rsidRPr="00813E82">
        <w:rPr>
          <w:color w:val="000000"/>
        </w:rPr>
        <w:t>.</w:t>
      </w:r>
    </w:p>
    <w:p w14:paraId="63065C41" w14:textId="77777777" w:rsidR="00813E82" w:rsidRDefault="009D50A6" w:rsidP="00813E82">
      <w:pPr>
        <w:pStyle w:val="Prrafodelista"/>
        <w:numPr>
          <w:ilvl w:val="0"/>
          <w:numId w:val="3"/>
        </w:numPr>
        <w:spacing w:line="276" w:lineRule="auto"/>
        <w:jc w:val="both"/>
        <w:rPr>
          <w:color w:val="000000"/>
        </w:rPr>
      </w:pPr>
      <w:r w:rsidRPr="00813E82">
        <w:rPr>
          <w:color w:val="000000"/>
        </w:rPr>
        <w:t>Opinión de cumplimiento SAT (Vigencia no mayor a 20 días)</w:t>
      </w:r>
      <w:r w:rsidR="00BA301D" w:rsidRPr="00813E82">
        <w:rPr>
          <w:color w:val="000000"/>
        </w:rPr>
        <w:t>.</w:t>
      </w:r>
    </w:p>
    <w:p w14:paraId="206125FC" w14:textId="77777777" w:rsidR="00813E82" w:rsidRDefault="009D50A6" w:rsidP="00813E82">
      <w:pPr>
        <w:pStyle w:val="Prrafodelista"/>
        <w:numPr>
          <w:ilvl w:val="0"/>
          <w:numId w:val="3"/>
        </w:numPr>
        <w:spacing w:line="276" w:lineRule="auto"/>
        <w:jc w:val="both"/>
        <w:rPr>
          <w:color w:val="000000"/>
        </w:rPr>
      </w:pPr>
      <w:r w:rsidRPr="00813E82">
        <w:rPr>
          <w:color w:val="000000"/>
        </w:rPr>
        <w:t>Opinión de cumplimiento IMSS (Vigencia no mayor a 20 días)</w:t>
      </w:r>
      <w:r w:rsidR="00BA301D" w:rsidRPr="00813E82">
        <w:rPr>
          <w:color w:val="000000"/>
        </w:rPr>
        <w:t>.</w:t>
      </w:r>
    </w:p>
    <w:p w14:paraId="52E01E1A" w14:textId="77777777" w:rsidR="00813E82" w:rsidRPr="00813E82" w:rsidRDefault="009D50A6" w:rsidP="00813E82">
      <w:pPr>
        <w:pStyle w:val="Prrafodelista"/>
        <w:numPr>
          <w:ilvl w:val="0"/>
          <w:numId w:val="3"/>
        </w:numPr>
        <w:spacing w:line="276" w:lineRule="auto"/>
        <w:jc w:val="both"/>
      </w:pPr>
      <w:r w:rsidRPr="00813E82">
        <w:rPr>
          <w:color w:val="000000"/>
        </w:rPr>
        <w:t>Opinión de cumplimiento INFONAVIT (Vigencia no mayor a 20 días)</w:t>
      </w:r>
      <w:r w:rsidR="00BA301D" w:rsidRPr="00813E82">
        <w:rPr>
          <w:color w:val="000000"/>
        </w:rPr>
        <w:t>.</w:t>
      </w:r>
    </w:p>
    <w:p w14:paraId="00000020" w14:textId="78E70CB9" w:rsidR="00936CEC" w:rsidRDefault="009D50A6" w:rsidP="00813E82">
      <w:pPr>
        <w:pStyle w:val="Prrafodelista"/>
        <w:numPr>
          <w:ilvl w:val="0"/>
          <w:numId w:val="3"/>
        </w:numPr>
        <w:spacing w:line="276" w:lineRule="auto"/>
        <w:jc w:val="both"/>
      </w:pPr>
      <w:r w:rsidRPr="00813E82">
        <w:rPr>
          <w:color w:val="000000"/>
        </w:rPr>
        <w:t>Opinión de cumplimiento SATEG (Vigencia no mayor a 20 días)</w:t>
      </w:r>
      <w:r w:rsidR="00BA301D" w:rsidRPr="00813E82">
        <w:rPr>
          <w:color w:val="000000"/>
        </w:rPr>
        <w:t>.</w:t>
      </w:r>
    </w:p>
    <w:sectPr w:rsidR="00936CEC" w:rsidSect="00813E82">
      <w:headerReference w:type="even" r:id="rId8"/>
      <w:headerReference w:type="default" r:id="rId9"/>
      <w:footerReference w:type="even" r:id="rId10"/>
      <w:footerReference w:type="default" r:id="rId11"/>
      <w:headerReference w:type="first" r:id="rId12"/>
      <w:footerReference w:type="first" r:id="rId13"/>
      <w:pgSz w:w="12240" w:h="15840"/>
      <w:pgMar w:top="1417" w:right="1608" w:bottom="1417"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E781" w14:textId="77777777" w:rsidR="006A7241" w:rsidRDefault="006A7241">
      <w:pPr>
        <w:spacing w:after="0" w:line="240" w:lineRule="auto"/>
      </w:pPr>
      <w:r>
        <w:separator/>
      </w:r>
    </w:p>
  </w:endnote>
  <w:endnote w:type="continuationSeparator" w:id="0">
    <w:p w14:paraId="198A0447" w14:textId="77777777" w:rsidR="006A7241" w:rsidRDefault="006A7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7777777" w:rsidR="00936CEC" w:rsidRDefault="00C22AEB">
    <w:pPr>
      <w:pBdr>
        <w:top w:val="nil"/>
        <w:left w:val="nil"/>
        <w:bottom w:val="nil"/>
        <w:right w:val="nil"/>
        <w:between w:val="nil"/>
      </w:pBdr>
      <w:tabs>
        <w:tab w:val="center" w:pos="4252"/>
        <w:tab w:val="right" w:pos="8504"/>
      </w:tabs>
      <w:jc w:val="right"/>
      <w:rPr>
        <w:color w:val="000000"/>
        <w:highlight w:val="yellow"/>
      </w:rPr>
    </w:pPr>
    <w:r>
      <w:rPr>
        <w:color w:val="000000"/>
        <w:highlight w:val="yellow"/>
      </w:rPr>
      <w:fldChar w:fldCharType="begin"/>
    </w:r>
    <w:r>
      <w:rPr>
        <w:color w:val="000000"/>
        <w:highlight w:val="yellow"/>
      </w:rPr>
      <w:instrText>PAGE</w:instrText>
    </w:r>
    <w:r>
      <w:rPr>
        <w:color w:val="000000"/>
        <w:highlight w:val="yellow"/>
      </w:rPr>
      <w:fldChar w:fldCharType="end"/>
    </w:r>
  </w:p>
  <w:p w14:paraId="00000025" w14:textId="77777777" w:rsidR="00936CEC" w:rsidRDefault="00936CEC">
    <w:pPr>
      <w:pBdr>
        <w:top w:val="nil"/>
        <w:left w:val="nil"/>
        <w:bottom w:val="nil"/>
        <w:right w:val="nil"/>
        <w:between w:val="nil"/>
      </w:pBdr>
      <w:tabs>
        <w:tab w:val="center" w:pos="4252"/>
        <w:tab w:val="right" w:pos="8504"/>
      </w:tabs>
      <w:ind w:right="360"/>
      <w:rPr>
        <w:color w:val="000000"/>
        <w:highlight w:val="yello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488199"/>
      <w:docPartObj>
        <w:docPartGallery w:val="Page Numbers (Bottom of Page)"/>
        <w:docPartUnique/>
      </w:docPartObj>
    </w:sdtPr>
    <w:sdtContent>
      <w:p w14:paraId="140D4F7B" w14:textId="5488A515" w:rsidR="00417EF8" w:rsidRDefault="00417EF8">
        <w:pPr>
          <w:pStyle w:val="Piedepgina"/>
          <w:jc w:val="center"/>
        </w:pPr>
        <w:r>
          <w:fldChar w:fldCharType="begin"/>
        </w:r>
        <w:r>
          <w:instrText>PAGE   \* MERGEFORMAT</w:instrText>
        </w:r>
        <w:r>
          <w:fldChar w:fldCharType="separate"/>
        </w:r>
        <w:r w:rsidR="00F1449A" w:rsidRPr="00F1449A">
          <w:rPr>
            <w:lang w:val="es-ES"/>
          </w:rPr>
          <w:t>1</w:t>
        </w:r>
        <w:r>
          <w:fldChar w:fldCharType="end"/>
        </w:r>
      </w:p>
    </w:sdtContent>
  </w:sdt>
  <w:p w14:paraId="00000028" w14:textId="77777777" w:rsidR="00936CEC" w:rsidRDefault="00936CEC">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6" w14:textId="77777777" w:rsidR="00936CEC" w:rsidRDefault="00936CEC">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4FDE" w14:textId="77777777" w:rsidR="006A7241" w:rsidRDefault="006A7241">
      <w:pPr>
        <w:spacing w:after="0" w:line="240" w:lineRule="auto"/>
      </w:pPr>
      <w:r>
        <w:separator/>
      </w:r>
    </w:p>
  </w:footnote>
  <w:footnote w:type="continuationSeparator" w:id="0">
    <w:p w14:paraId="37632F5D" w14:textId="77777777" w:rsidR="006A7241" w:rsidRDefault="006A7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2" w14:textId="77777777" w:rsidR="00936CEC" w:rsidRDefault="00936CEC">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B84B" w14:textId="77777777" w:rsidR="003A269A" w:rsidRDefault="003A269A" w:rsidP="00B205CC">
    <w:pPr>
      <w:pBdr>
        <w:top w:val="nil"/>
        <w:left w:val="nil"/>
        <w:bottom w:val="nil"/>
        <w:right w:val="nil"/>
        <w:between w:val="nil"/>
      </w:pBdr>
      <w:tabs>
        <w:tab w:val="center" w:pos="4252"/>
        <w:tab w:val="right" w:pos="8504"/>
      </w:tabs>
      <w:jc w:val="center"/>
      <w:rPr>
        <w:b/>
        <w:bCs/>
        <w:color w:val="000000"/>
      </w:rPr>
    </w:pPr>
    <w:r>
      <w:rPr>
        <w:b/>
        <w:bCs/>
        <w:color w:val="000000"/>
      </w:rPr>
      <w:t>Licitación Pública Nacional Presencial No.</w:t>
    </w:r>
    <w:r>
      <w:rPr>
        <w:color w:val="000000"/>
      </w:rPr>
      <w:t xml:space="preserve"> </w:t>
    </w:r>
    <w:r>
      <w:rPr>
        <w:b/>
        <w:bCs/>
        <w:color w:val="000000"/>
      </w:rPr>
      <w:t>40051001</w:t>
    </w:r>
    <w:r w:rsidRPr="0095518D">
      <w:rPr>
        <w:b/>
        <w:bCs/>
        <w:color w:val="000000"/>
      </w:rPr>
      <w:t>-046-26 (CAGEG-046/2026),</w:t>
    </w:r>
    <w:r>
      <w:rPr>
        <w:b/>
        <w:bCs/>
        <w:color w:val="000000"/>
      </w:rPr>
      <w:t xml:space="preserve"> para l</w:t>
    </w:r>
    <w:r w:rsidRPr="00C17BFF">
      <w:rPr>
        <w:b/>
        <w:bCs/>
        <w:color w:val="000000"/>
      </w:rPr>
      <w:t xml:space="preserve">a Contratación </w:t>
    </w:r>
    <w:r>
      <w:rPr>
        <w:b/>
        <w:bCs/>
        <w:color w:val="000000"/>
      </w:rPr>
      <w:t>d</w:t>
    </w:r>
    <w:r w:rsidRPr="00C17BFF">
      <w:rPr>
        <w:b/>
        <w:bCs/>
        <w:color w:val="000000"/>
      </w:rPr>
      <w:t xml:space="preserve">el Servicio </w:t>
    </w:r>
    <w:r>
      <w:rPr>
        <w:b/>
        <w:bCs/>
        <w:color w:val="000000"/>
      </w:rPr>
      <w:t>d</w:t>
    </w:r>
    <w:r w:rsidRPr="00C17BFF">
      <w:rPr>
        <w:b/>
        <w:bCs/>
        <w:color w:val="000000"/>
      </w:rPr>
      <w:t xml:space="preserve">e Mantenimiento Preventivo </w:t>
    </w:r>
    <w:r>
      <w:rPr>
        <w:b/>
        <w:bCs/>
        <w:color w:val="000000"/>
      </w:rPr>
      <w:t>d</w:t>
    </w:r>
    <w:r w:rsidRPr="00C17BFF">
      <w:rPr>
        <w:b/>
        <w:bCs/>
        <w:color w:val="000000"/>
      </w:rPr>
      <w:t xml:space="preserve">e Equipo Médico </w:t>
    </w:r>
    <w:r>
      <w:rPr>
        <w:b/>
        <w:bCs/>
        <w:color w:val="000000"/>
      </w:rPr>
      <w:t>p</w:t>
    </w:r>
    <w:r w:rsidRPr="00C17BFF">
      <w:rPr>
        <w:b/>
        <w:bCs/>
        <w:color w:val="000000"/>
      </w:rPr>
      <w:t xml:space="preserve">ara </w:t>
    </w:r>
    <w:r>
      <w:rPr>
        <w:b/>
        <w:bCs/>
        <w:color w:val="000000"/>
      </w:rPr>
      <w:t>l</w:t>
    </w:r>
    <w:r w:rsidRPr="00C17BFF">
      <w:rPr>
        <w:b/>
        <w:bCs/>
        <w:color w:val="000000"/>
      </w:rPr>
      <w:t xml:space="preserve">as Unidades Médicas </w:t>
    </w:r>
    <w:r>
      <w:rPr>
        <w:b/>
        <w:bCs/>
        <w:color w:val="000000"/>
      </w:rPr>
      <w:t>d</w:t>
    </w:r>
    <w:r w:rsidRPr="00C17BFF">
      <w:rPr>
        <w:b/>
        <w:bCs/>
        <w:color w:val="000000"/>
      </w:rPr>
      <w:t xml:space="preserve">el Instituto </w:t>
    </w:r>
    <w:r>
      <w:rPr>
        <w:b/>
        <w:bCs/>
        <w:color w:val="000000"/>
      </w:rPr>
      <w:t>d</w:t>
    </w:r>
    <w:r w:rsidRPr="00C17BFF">
      <w:rPr>
        <w:b/>
        <w:bCs/>
        <w:color w:val="000000"/>
      </w:rPr>
      <w:t xml:space="preserve">e Salud Pública </w:t>
    </w:r>
    <w:r>
      <w:rPr>
        <w:b/>
        <w:bCs/>
        <w:color w:val="000000"/>
      </w:rPr>
      <w:t>d</w:t>
    </w:r>
    <w:r w:rsidRPr="00C17BFF">
      <w:rPr>
        <w:b/>
        <w:bCs/>
        <w:color w:val="000000"/>
      </w:rPr>
      <w:t xml:space="preserve">el Estado </w:t>
    </w:r>
    <w:r>
      <w:rPr>
        <w:b/>
        <w:bCs/>
        <w:color w:val="000000"/>
      </w:rPr>
      <w:t>d</w:t>
    </w:r>
    <w:r w:rsidRPr="00C17BFF">
      <w:rPr>
        <w:b/>
        <w:bCs/>
        <w:color w:val="000000"/>
      </w:rPr>
      <w:t>e Guanajuato</w:t>
    </w:r>
  </w:p>
  <w:p w14:paraId="248E4796" w14:textId="0DA1BE35" w:rsidR="00B205CC" w:rsidRDefault="00C22AEB" w:rsidP="00B205CC">
    <w:pPr>
      <w:pBdr>
        <w:top w:val="nil"/>
        <w:left w:val="nil"/>
        <w:bottom w:val="nil"/>
        <w:right w:val="nil"/>
        <w:between w:val="nil"/>
      </w:pBdr>
      <w:tabs>
        <w:tab w:val="center" w:pos="4252"/>
        <w:tab w:val="right" w:pos="8504"/>
      </w:tabs>
      <w:jc w:val="center"/>
      <w:rPr>
        <w:b/>
        <w:color w:val="000000"/>
      </w:rPr>
    </w:pPr>
    <w:r>
      <w:rPr>
        <w:b/>
        <w:color w:val="000000"/>
      </w:rPr>
      <w:t>ANEXO</w:t>
    </w:r>
    <w:r w:rsidR="00B205CC">
      <w:rPr>
        <w:b/>
        <w:color w:val="000000"/>
      </w:rPr>
      <w:t xml:space="preserve"> 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3" w14:textId="77777777" w:rsidR="00936CEC" w:rsidRDefault="00936CEC">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2780"/>
    <w:multiLevelType w:val="hybridMultilevel"/>
    <w:tmpl w:val="E772960A"/>
    <w:lvl w:ilvl="0" w:tplc="9606FCAC">
      <w:start w:val="1"/>
      <w:numFmt w:val="decimal"/>
      <w:lvlText w:val="%1."/>
      <w:lvlJc w:val="left"/>
      <w:pPr>
        <w:ind w:left="1495" w:hanging="360"/>
      </w:pPr>
      <w:rPr>
        <w:rFonts w:hint="default"/>
        <w:b/>
        <w:bCs/>
      </w:rPr>
    </w:lvl>
    <w:lvl w:ilvl="1" w:tplc="080A0003" w:tentative="1">
      <w:start w:val="1"/>
      <w:numFmt w:val="bullet"/>
      <w:lvlText w:val="o"/>
      <w:lvlJc w:val="left"/>
      <w:pPr>
        <w:ind w:left="2215" w:hanging="360"/>
      </w:pPr>
      <w:rPr>
        <w:rFonts w:ascii="Courier New" w:hAnsi="Courier New" w:cs="Courier New" w:hint="default"/>
      </w:rPr>
    </w:lvl>
    <w:lvl w:ilvl="2" w:tplc="080A0005" w:tentative="1">
      <w:start w:val="1"/>
      <w:numFmt w:val="bullet"/>
      <w:lvlText w:val=""/>
      <w:lvlJc w:val="left"/>
      <w:pPr>
        <w:ind w:left="2935" w:hanging="360"/>
      </w:pPr>
      <w:rPr>
        <w:rFonts w:ascii="Wingdings" w:hAnsi="Wingdings" w:hint="default"/>
      </w:rPr>
    </w:lvl>
    <w:lvl w:ilvl="3" w:tplc="080A0001" w:tentative="1">
      <w:start w:val="1"/>
      <w:numFmt w:val="bullet"/>
      <w:lvlText w:val=""/>
      <w:lvlJc w:val="left"/>
      <w:pPr>
        <w:ind w:left="3655" w:hanging="360"/>
      </w:pPr>
      <w:rPr>
        <w:rFonts w:ascii="Symbol" w:hAnsi="Symbol" w:hint="default"/>
      </w:rPr>
    </w:lvl>
    <w:lvl w:ilvl="4" w:tplc="080A0003" w:tentative="1">
      <w:start w:val="1"/>
      <w:numFmt w:val="bullet"/>
      <w:lvlText w:val="o"/>
      <w:lvlJc w:val="left"/>
      <w:pPr>
        <w:ind w:left="4375" w:hanging="360"/>
      </w:pPr>
      <w:rPr>
        <w:rFonts w:ascii="Courier New" w:hAnsi="Courier New" w:cs="Courier New" w:hint="default"/>
      </w:rPr>
    </w:lvl>
    <w:lvl w:ilvl="5" w:tplc="080A0005" w:tentative="1">
      <w:start w:val="1"/>
      <w:numFmt w:val="bullet"/>
      <w:lvlText w:val=""/>
      <w:lvlJc w:val="left"/>
      <w:pPr>
        <w:ind w:left="5095" w:hanging="360"/>
      </w:pPr>
      <w:rPr>
        <w:rFonts w:ascii="Wingdings" w:hAnsi="Wingdings" w:hint="default"/>
      </w:rPr>
    </w:lvl>
    <w:lvl w:ilvl="6" w:tplc="080A0001" w:tentative="1">
      <w:start w:val="1"/>
      <w:numFmt w:val="bullet"/>
      <w:lvlText w:val=""/>
      <w:lvlJc w:val="left"/>
      <w:pPr>
        <w:ind w:left="5815" w:hanging="360"/>
      </w:pPr>
      <w:rPr>
        <w:rFonts w:ascii="Symbol" w:hAnsi="Symbol" w:hint="default"/>
      </w:rPr>
    </w:lvl>
    <w:lvl w:ilvl="7" w:tplc="080A0003" w:tentative="1">
      <w:start w:val="1"/>
      <w:numFmt w:val="bullet"/>
      <w:lvlText w:val="o"/>
      <w:lvlJc w:val="left"/>
      <w:pPr>
        <w:ind w:left="6535" w:hanging="360"/>
      </w:pPr>
      <w:rPr>
        <w:rFonts w:ascii="Courier New" w:hAnsi="Courier New" w:cs="Courier New" w:hint="default"/>
      </w:rPr>
    </w:lvl>
    <w:lvl w:ilvl="8" w:tplc="080A0005" w:tentative="1">
      <w:start w:val="1"/>
      <w:numFmt w:val="bullet"/>
      <w:lvlText w:val=""/>
      <w:lvlJc w:val="left"/>
      <w:pPr>
        <w:ind w:left="7255" w:hanging="360"/>
      </w:pPr>
      <w:rPr>
        <w:rFonts w:ascii="Wingdings" w:hAnsi="Wingdings" w:hint="default"/>
      </w:rPr>
    </w:lvl>
  </w:abstractNum>
  <w:abstractNum w:abstractNumId="1" w15:restartNumberingAfterBreak="0">
    <w:nsid w:val="1440212F"/>
    <w:multiLevelType w:val="multilevel"/>
    <w:tmpl w:val="778A514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7F52BD2"/>
    <w:multiLevelType w:val="hybridMultilevel"/>
    <w:tmpl w:val="9F2E2140"/>
    <w:lvl w:ilvl="0" w:tplc="080A000D">
      <w:start w:val="1"/>
      <w:numFmt w:val="bullet"/>
      <w:lvlText w:val=""/>
      <w:lvlJc w:val="left"/>
      <w:pPr>
        <w:ind w:left="1593" w:hanging="360"/>
      </w:pPr>
      <w:rPr>
        <w:rFonts w:ascii="Wingdings" w:hAnsi="Wingdings" w:hint="default"/>
      </w:rPr>
    </w:lvl>
    <w:lvl w:ilvl="1" w:tplc="080A0003" w:tentative="1">
      <w:start w:val="1"/>
      <w:numFmt w:val="bullet"/>
      <w:lvlText w:val="o"/>
      <w:lvlJc w:val="left"/>
      <w:pPr>
        <w:ind w:left="2313" w:hanging="360"/>
      </w:pPr>
      <w:rPr>
        <w:rFonts w:ascii="Courier New" w:hAnsi="Courier New" w:cs="Courier New" w:hint="default"/>
      </w:rPr>
    </w:lvl>
    <w:lvl w:ilvl="2" w:tplc="080A0005" w:tentative="1">
      <w:start w:val="1"/>
      <w:numFmt w:val="bullet"/>
      <w:lvlText w:val=""/>
      <w:lvlJc w:val="left"/>
      <w:pPr>
        <w:ind w:left="3033" w:hanging="360"/>
      </w:pPr>
      <w:rPr>
        <w:rFonts w:ascii="Wingdings" w:hAnsi="Wingdings" w:hint="default"/>
      </w:rPr>
    </w:lvl>
    <w:lvl w:ilvl="3" w:tplc="080A0001" w:tentative="1">
      <w:start w:val="1"/>
      <w:numFmt w:val="bullet"/>
      <w:lvlText w:val=""/>
      <w:lvlJc w:val="left"/>
      <w:pPr>
        <w:ind w:left="3753" w:hanging="360"/>
      </w:pPr>
      <w:rPr>
        <w:rFonts w:ascii="Symbol" w:hAnsi="Symbol" w:hint="default"/>
      </w:rPr>
    </w:lvl>
    <w:lvl w:ilvl="4" w:tplc="080A0003" w:tentative="1">
      <w:start w:val="1"/>
      <w:numFmt w:val="bullet"/>
      <w:lvlText w:val="o"/>
      <w:lvlJc w:val="left"/>
      <w:pPr>
        <w:ind w:left="4473" w:hanging="360"/>
      </w:pPr>
      <w:rPr>
        <w:rFonts w:ascii="Courier New" w:hAnsi="Courier New" w:cs="Courier New" w:hint="default"/>
      </w:rPr>
    </w:lvl>
    <w:lvl w:ilvl="5" w:tplc="080A0005" w:tentative="1">
      <w:start w:val="1"/>
      <w:numFmt w:val="bullet"/>
      <w:lvlText w:val=""/>
      <w:lvlJc w:val="left"/>
      <w:pPr>
        <w:ind w:left="5193" w:hanging="360"/>
      </w:pPr>
      <w:rPr>
        <w:rFonts w:ascii="Wingdings" w:hAnsi="Wingdings" w:hint="default"/>
      </w:rPr>
    </w:lvl>
    <w:lvl w:ilvl="6" w:tplc="080A0001" w:tentative="1">
      <w:start w:val="1"/>
      <w:numFmt w:val="bullet"/>
      <w:lvlText w:val=""/>
      <w:lvlJc w:val="left"/>
      <w:pPr>
        <w:ind w:left="5913" w:hanging="360"/>
      </w:pPr>
      <w:rPr>
        <w:rFonts w:ascii="Symbol" w:hAnsi="Symbol" w:hint="default"/>
      </w:rPr>
    </w:lvl>
    <w:lvl w:ilvl="7" w:tplc="080A0003" w:tentative="1">
      <w:start w:val="1"/>
      <w:numFmt w:val="bullet"/>
      <w:lvlText w:val="o"/>
      <w:lvlJc w:val="left"/>
      <w:pPr>
        <w:ind w:left="6633" w:hanging="360"/>
      </w:pPr>
      <w:rPr>
        <w:rFonts w:ascii="Courier New" w:hAnsi="Courier New" w:cs="Courier New" w:hint="default"/>
      </w:rPr>
    </w:lvl>
    <w:lvl w:ilvl="8" w:tplc="080A0005" w:tentative="1">
      <w:start w:val="1"/>
      <w:numFmt w:val="bullet"/>
      <w:lvlText w:val=""/>
      <w:lvlJc w:val="left"/>
      <w:pPr>
        <w:ind w:left="7353" w:hanging="360"/>
      </w:pPr>
      <w:rPr>
        <w:rFonts w:ascii="Wingdings" w:hAnsi="Wingdings" w:hint="default"/>
      </w:rPr>
    </w:lvl>
  </w:abstractNum>
  <w:num w:numId="1" w16cid:durableId="747532549">
    <w:abstractNumId w:val="1"/>
  </w:num>
  <w:num w:numId="2" w16cid:durableId="518087327">
    <w:abstractNumId w:val="2"/>
  </w:num>
  <w:num w:numId="3" w16cid:durableId="2055692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CEC"/>
    <w:rsid w:val="00035622"/>
    <w:rsid w:val="000D3810"/>
    <w:rsid w:val="000F4D87"/>
    <w:rsid w:val="00135350"/>
    <w:rsid w:val="00161874"/>
    <w:rsid w:val="001C2B40"/>
    <w:rsid w:val="001E7315"/>
    <w:rsid w:val="001F4AA6"/>
    <w:rsid w:val="0020198A"/>
    <w:rsid w:val="00211E20"/>
    <w:rsid w:val="00214BC0"/>
    <w:rsid w:val="00262706"/>
    <w:rsid w:val="00270D06"/>
    <w:rsid w:val="00281184"/>
    <w:rsid w:val="002D2A20"/>
    <w:rsid w:val="003A269A"/>
    <w:rsid w:val="003A56B0"/>
    <w:rsid w:val="00417EF8"/>
    <w:rsid w:val="004D3D2C"/>
    <w:rsid w:val="00501D30"/>
    <w:rsid w:val="005B1A36"/>
    <w:rsid w:val="005C7065"/>
    <w:rsid w:val="005D16E5"/>
    <w:rsid w:val="006A2A8F"/>
    <w:rsid w:val="006A7241"/>
    <w:rsid w:val="00753250"/>
    <w:rsid w:val="0075395D"/>
    <w:rsid w:val="007875FF"/>
    <w:rsid w:val="007A03B8"/>
    <w:rsid w:val="007A6579"/>
    <w:rsid w:val="007B1F7B"/>
    <w:rsid w:val="007E0E7B"/>
    <w:rsid w:val="00813E82"/>
    <w:rsid w:val="00845054"/>
    <w:rsid w:val="0089777F"/>
    <w:rsid w:val="008B66E0"/>
    <w:rsid w:val="008E6BAD"/>
    <w:rsid w:val="00921C4E"/>
    <w:rsid w:val="00936CEC"/>
    <w:rsid w:val="0095151D"/>
    <w:rsid w:val="00955CF6"/>
    <w:rsid w:val="009846DB"/>
    <w:rsid w:val="009858C5"/>
    <w:rsid w:val="00997EDA"/>
    <w:rsid w:val="009D50A6"/>
    <w:rsid w:val="00A26AF4"/>
    <w:rsid w:val="00A409D7"/>
    <w:rsid w:val="00A73E86"/>
    <w:rsid w:val="00A82813"/>
    <w:rsid w:val="00AF0927"/>
    <w:rsid w:val="00AF293B"/>
    <w:rsid w:val="00AF66FE"/>
    <w:rsid w:val="00B00B86"/>
    <w:rsid w:val="00B0679B"/>
    <w:rsid w:val="00B06A05"/>
    <w:rsid w:val="00B10F21"/>
    <w:rsid w:val="00B205CC"/>
    <w:rsid w:val="00B64053"/>
    <w:rsid w:val="00B75360"/>
    <w:rsid w:val="00BA301D"/>
    <w:rsid w:val="00BF0BD3"/>
    <w:rsid w:val="00BF6725"/>
    <w:rsid w:val="00C001B0"/>
    <w:rsid w:val="00C22AEB"/>
    <w:rsid w:val="00C71519"/>
    <w:rsid w:val="00C823EA"/>
    <w:rsid w:val="00CA1F79"/>
    <w:rsid w:val="00CA36C7"/>
    <w:rsid w:val="00CE66FC"/>
    <w:rsid w:val="00D17F71"/>
    <w:rsid w:val="00D20848"/>
    <w:rsid w:val="00D35DC5"/>
    <w:rsid w:val="00D65C30"/>
    <w:rsid w:val="00DA235F"/>
    <w:rsid w:val="00DB2C81"/>
    <w:rsid w:val="00DF7D38"/>
    <w:rsid w:val="00E51D84"/>
    <w:rsid w:val="00EF6184"/>
    <w:rsid w:val="00F1449A"/>
    <w:rsid w:val="00F91A2B"/>
    <w:rsid w:val="00FC49BE"/>
    <w:rsid w:val="00FC6E0F"/>
    <w:rsid w:val="00FD2D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2357C"/>
  <w15:docId w15:val="{1D6EF2BB-F22C-8F4F-BBC9-1D12F81B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118"/>
    <w:rPr>
      <w:noProof/>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Sombreadovistoso-nfasis31">
    <w:name w:val="Sombreado vistoso - Énfasis 31"/>
    <w:basedOn w:val="Normal"/>
    <w:uiPriority w:val="34"/>
    <w:qFormat/>
    <w:rsid w:val="00B72118"/>
    <w:pPr>
      <w:ind w:left="720"/>
      <w:contextualSpacing/>
    </w:pPr>
  </w:style>
  <w:style w:type="table" w:styleId="Tablaconcuadrcula">
    <w:name w:val="Table Grid"/>
    <w:basedOn w:val="Tablanormal"/>
    <w:rsid w:val="00B7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63A65"/>
    <w:rPr>
      <w:sz w:val="18"/>
      <w:szCs w:val="18"/>
    </w:rPr>
  </w:style>
  <w:style w:type="paragraph" w:styleId="Textocomentario">
    <w:name w:val="annotation text"/>
    <w:basedOn w:val="Normal"/>
    <w:link w:val="TextocomentarioCar"/>
    <w:uiPriority w:val="99"/>
    <w:semiHidden/>
    <w:unhideWhenUsed/>
    <w:rsid w:val="00D63A65"/>
    <w:rPr>
      <w:sz w:val="24"/>
      <w:szCs w:val="24"/>
    </w:rPr>
  </w:style>
  <w:style w:type="character" w:customStyle="1" w:styleId="TextocomentarioCar">
    <w:name w:val="Texto comentario Car"/>
    <w:link w:val="Textocomentario"/>
    <w:uiPriority w:val="99"/>
    <w:semiHidden/>
    <w:rsid w:val="00D63A65"/>
    <w:rPr>
      <w:sz w:val="24"/>
      <w:szCs w:val="24"/>
      <w:lang w:val="es-MX" w:eastAsia="en-US"/>
    </w:rPr>
  </w:style>
  <w:style w:type="paragraph" w:styleId="Asuntodelcomentario">
    <w:name w:val="annotation subject"/>
    <w:basedOn w:val="Textocomentario"/>
    <w:next w:val="Textocomentario"/>
    <w:link w:val="AsuntodelcomentarioCar"/>
    <w:uiPriority w:val="99"/>
    <w:semiHidden/>
    <w:unhideWhenUsed/>
    <w:rsid w:val="00D63A65"/>
    <w:rPr>
      <w:b/>
      <w:bCs/>
    </w:rPr>
  </w:style>
  <w:style w:type="character" w:customStyle="1" w:styleId="AsuntodelcomentarioCar">
    <w:name w:val="Asunto del comentario Car"/>
    <w:link w:val="Asuntodelcomentario"/>
    <w:uiPriority w:val="99"/>
    <w:semiHidden/>
    <w:rsid w:val="00D63A65"/>
    <w:rPr>
      <w:b/>
      <w:bCs/>
      <w:sz w:val="24"/>
      <w:szCs w:val="24"/>
      <w:lang w:val="es-MX" w:eastAsia="en-US"/>
    </w:rPr>
  </w:style>
  <w:style w:type="paragraph" w:styleId="Textodeglobo">
    <w:name w:val="Balloon Text"/>
    <w:basedOn w:val="Normal"/>
    <w:link w:val="TextodegloboCar"/>
    <w:uiPriority w:val="99"/>
    <w:semiHidden/>
    <w:unhideWhenUsed/>
    <w:rsid w:val="00D63A65"/>
    <w:pPr>
      <w:spacing w:after="0" w:line="240" w:lineRule="auto"/>
    </w:pPr>
    <w:rPr>
      <w:rFonts w:ascii="Lucida Grande" w:hAnsi="Lucida Grande"/>
      <w:sz w:val="18"/>
      <w:szCs w:val="18"/>
    </w:rPr>
  </w:style>
  <w:style w:type="character" w:customStyle="1" w:styleId="TextodegloboCar">
    <w:name w:val="Texto de globo Car"/>
    <w:link w:val="Textodeglobo"/>
    <w:uiPriority w:val="99"/>
    <w:semiHidden/>
    <w:rsid w:val="00D63A65"/>
    <w:rPr>
      <w:rFonts w:ascii="Lucida Grande" w:hAnsi="Lucida Grande"/>
      <w:sz w:val="18"/>
      <w:szCs w:val="18"/>
      <w:lang w:val="es-MX" w:eastAsia="en-US"/>
    </w:rPr>
  </w:style>
  <w:style w:type="character" w:styleId="Hipervnculo">
    <w:name w:val="Hyperlink"/>
    <w:uiPriority w:val="99"/>
    <w:unhideWhenUsed/>
    <w:rsid w:val="00E962A9"/>
    <w:rPr>
      <w:color w:val="0000FF"/>
      <w:u w:val="single"/>
    </w:rPr>
  </w:style>
  <w:style w:type="paragraph" w:styleId="Encabezado">
    <w:name w:val="header"/>
    <w:basedOn w:val="Normal"/>
    <w:link w:val="EncabezadoCar"/>
    <w:uiPriority w:val="99"/>
    <w:unhideWhenUsed/>
    <w:rsid w:val="00FE123C"/>
    <w:pPr>
      <w:tabs>
        <w:tab w:val="center" w:pos="4252"/>
        <w:tab w:val="right" w:pos="8504"/>
      </w:tabs>
    </w:pPr>
  </w:style>
  <w:style w:type="character" w:customStyle="1" w:styleId="EncabezadoCar">
    <w:name w:val="Encabezado Car"/>
    <w:link w:val="Encabezado"/>
    <w:uiPriority w:val="99"/>
    <w:rsid w:val="00FE123C"/>
    <w:rPr>
      <w:sz w:val="22"/>
      <w:szCs w:val="22"/>
      <w:lang w:val="es-MX" w:eastAsia="en-US"/>
    </w:rPr>
  </w:style>
  <w:style w:type="paragraph" w:styleId="Piedepgina">
    <w:name w:val="footer"/>
    <w:basedOn w:val="Normal"/>
    <w:link w:val="PiedepginaCar"/>
    <w:uiPriority w:val="99"/>
    <w:unhideWhenUsed/>
    <w:rsid w:val="00FE123C"/>
    <w:pPr>
      <w:tabs>
        <w:tab w:val="center" w:pos="4252"/>
        <w:tab w:val="right" w:pos="8504"/>
      </w:tabs>
    </w:pPr>
  </w:style>
  <w:style w:type="character" w:customStyle="1" w:styleId="PiedepginaCar">
    <w:name w:val="Pie de página Car"/>
    <w:link w:val="Piedepgina"/>
    <w:uiPriority w:val="99"/>
    <w:rsid w:val="00FE123C"/>
    <w:rPr>
      <w:sz w:val="22"/>
      <w:szCs w:val="22"/>
      <w:lang w:val="es-MX" w:eastAsia="en-US"/>
    </w:rPr>
  </w:style>
  <w:style w:type="character" w:styleId="Nmerodepgina">
    <w:name w:val="page number"/>
    <w:uiPriority w:val="99"/>
    <w:semiHidden/>
    <w:unhideWhenUsed/>
    <w:rsid w:val="00CF63A3"/>
  </w:style>
  <w:style w:type="paragraph" w:styleId="Prrafodelista">
    <w:name w:val="List Paragraph"/>
    <w:basedOn w:val="Normal"/>
    <w:uiPriority w:val="34"/>
    <w:qFormat/>
    <w:rsid w:val="00C6435C"/>
    <w:pPr>
      <w:spacing w:after="160" w:line="259" w:lineRule="auto"/>
      <w:ind w:left="720"/>
      <w:contextualSpacing/>
    </w:pPr>
    <w:rPr>
      <w:lang w:val="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05246">
      <w:bodyDiv w:val="1"/>
      <w:marLeft w:val="0"/>
      <w:marRight w:val="0"/>
      <w:marTop w:val="0"/>
      <w:marBottom w:val="0"/>
      <w:divBdr>
        <w:top w:val="none" w:sz="0" w:space="0" w:color="auto"/>
        <w:left w:val="none" w:sz="0" w:space="0" w:color="auto"/>
        <w:bottom w:val="none" w:sz="0" w:space="0" w:color="auto"/>
        <w:right w:val="none" w:sz="0" w:space="0" w:color="auto"/>
      </w:divBdr>
      <w:divsChild>
        <w:div w:id="12469595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AYMBq5NYfqriAbkb8Ho245Aemgg==">AMUW2mUdm5J6s4Apm6CAF1osd3VcBu03qpCdECNh6Y97kF5ApRlk/sXSayRYSqvzyriisZzvmTZo2TDqUoaUXT24vrRrbQnPEAZecS5cTzqNOHBDi5qSVNe5kGQpVAcPi06rSt9uOImq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675</Words>
  <Characters>3717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dc:creator>
  <cp:lastModifiedBy>Diana Berenice Rodríguez Casillas</cp:lastModifiedBy>
  <cp:revision>7</cp:revision>
  <dcterms:created xsi:type="dcterms:W3CDTF">2026-05-18T17:16:00Z</dcterms:created>
  <dcterms:modified xsi:type="dcterms:W3CDTF">2026-07-01T19:18:00Z</dcterms:modified>
</cp:coreProperties>
</file>